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2">
      <w:pPr>
        <w:spacing w:line="240" w:lineRule="auto"/>
        <w:jc w:val="right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</w:p>
    <w:p w14:paraId="70C09BA5">
      <w:pPr>
        <w:spacing w:line="240" w:lineRule="auto"/>
        <w:jc w:val="center"/>
        <w:rPr>
          <w:rFonts w:hint="default" w:ascii="Times New Roman" w:hAnsi="Times New Roman" w:eastAsia="Times New Roman"/>
          <w:b/>
          <w:bCs/>
          <w:color w:val="auto"/>
          <w:sz w:val="28"/>
          <w:szCs w:val="28"/>
          <w:u w:val="none"/>
          <w:rtl w:val="0"/>
        </w:rPr>
      </w:pPr>
      <w:r>
        <w:rPr>
          <w:rFonts w:hint="default" w:ascii="Times New Roman" w:hAnsi="Times New Roman" w:eastAsia="Times New Roman"/>
          <w:b/>
          <w:bCs/>
          <w:color w:val="auto"/>
          <w:sz w:val="28"/>
          <w:szCs w:val="28"/>
          <w:u w:val="none"/>
          <w:rtl w:val="0"/>
        </w:rPr>
        <w:t>СОГЛАСИЕ НА ОБРАБОТКУ ПЕРСОНАЛЬНЫХ ДАННЫХ</w:t>
      </w:r>
    </w:p>
    <w:p w14:paraId="03FAC1AD">
      <w:pPr>
        <w:spacing w:line="240" w:lineRule="auto"/>
        <w:jc w:val="both"/>
        <w:rPr>
          <w:rFonts w:hint="default" w:ascii="Times New Roman" w:hAnsi="Times New Roman" w:eastAsia="Times New Roman"/>
          <w:b/>
          <w:bCs/>
          <w:color w:val="auto"/>
          <w:sz w:val="28"/>
          <w:szCs w:val="28"/>
          <w:u w:val="none"/>
          <w:rtl w:val="0"/>
        </w:rPr>
      </w:pPr>
    </w:p>
    <w:p w14:paraId="16D5058F">
      <w:pPr>
        <w:spacing w:line="240" w:lineRule="auto"/>
        <w:jc w:val="both"/>
        <w:rPr>
          <w:rFonts w:hint="default" w:ascii="Times New Roman" w:hAnsi="Times New Roman" w:eastAsia="Times New Roman" w:cs="Times New Roman"/>
          <w:color w:val="auto"/>
          <w:sz w:val="24"/>
          <w:szCs w:val="24"/>
          <w:highlight w:val="white"/>
          <w:lang w:val="ru-RU"/>
        </w:rPr>
      </w:pPr>
      <w:r>
        <w:rPr>
          <w:rFonts w:hint="default" w:ascii="Times New Roman" w:hAnsi="Times New Roman" w:eastAsia="Times New Roman"/>
          <w:color w:val="auto"/>
          <w:sz w:val="24"/>
          <w:szCs w:val="24"/>
        </w:rPr>
        <w:t>Настоящим, в соответствии с требованиями Федерального закона № 152-ФЗ от 27 июля 2006 г. «О персональных данных», действуя свободно, своей волей и в своем интересе, а также подтверждая свою дееспособность, даю свое конкретное, информированное и сознательное согласие</w:t>
      </w:r>
      <w:r>
        <w:rPr>
          <w:rFonts w:hint="default" w:ascii="Times New Roman" w:hAnsi="Times New Roman" w:eastAsia="Times New Roman"/>
          <w:color w:val="auto"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 xml:space="preserve">Индивидуальному предпринимателю 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rtl w:val="0"/>
        </w:rPr>
        <w:t xml:space="preserve"> </w:t>
      </w:r>
      <w:r>
        <w:rPr>
          <w:rFonts w:hint="default" w:ascii="Times New Roman" w:hAnsi="Times New Roman" w:eastAsia="Times New Roman"/>
          <w:b/>
          <w:bCs/>
          <w:color w:val="auto"/>
          <w:sz w:val="24"/>
          <w:szCs w:val="24"/>
          <w:u w:val="none"/>
          <w:lang w:val="ru-RU"/>
        </w:rPr>
        <w:t xml:space="preserve"> Пикузе Юлии Викторовне  ИНН 234002740683 ОГРНИП 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highlight w:val="none"/>
          <w:lang w:val="ru-RU"/>
        </w:rPr>
        <w:t>326619600149302</w:t>
      </w:r>
      <w:r>
        <w:rPr>
          <w:rFonts w:hint="default" w:ascii="Times New Roman" w:hAnsi="Times New Roman" w:eastAsia="Times New Roman"/>
          <w:b/>
          <w:bCs/>
          <w:color w:val="auto"/>
          <w:sz w:val="24"/>
          <w:szCs w:val="24"/>
          <w:u w:val="none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rtl w:val="0"/>
        </w:rPr>
        <w:t xml:space="preserve">(далее – 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rtl w:val="0"/>
        </w:rPr>
        <w:t>«Оператор»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rtl w:val="0"/>
        </w:rPr>
        <w:t>)</w:t>
      </w:r>
      <w:r>
        <w:rPr>
          <w:rFonts w:hint="default" w:ascii="Times New Roman" w:hAnsi="Times New Roman" w:eastAsia="Times New Roman" w:cs="Times New Roman"/>
          <w:sz w:val="24"/>
          <w:szCs w:val="24"/>
          <w:highlight w:val="white"/>
          <w:rtl w:val="0"/>
          <w:lang w:val="ru-RU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highlight w:val="white"/>
          <w:rtl w:val="0"/>
          <w:lang w:val="ru-RU"/>
        </w:rPr>
        <w:t xml:space="preserve">на следующих условиях: </w:t>
      </w:r>
    </w:p>
    <w:p w14:paraId="0EE12113">
      <w:pPr>
        <w:spacing w:line="240" w:lineRule="auto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</w:p>
    <w:p w14:paraId="65086C7D">
      <w:pPr>
        <w:numPr>
          <w:ilvl w:val="0"/>
          <w:numId w:val="1"/>
        </w:numPr>
        <w:spacing w:line="240" w:lineRule="auto"/>
        <w:jc w:val="both"/>
        <w:rPr>
          <w:rFonts w:hint="default" w:ascii="Times New Roman" w:hAnsi="Times New Roman" w:eastAsia="Times New Roman"/>
          <w:b w:val="0"/>
          <w:bCs w:val="0"/>
          <w:i w:val="0"/>
          <w:iCs/>
          <w:smallCaps w:val="0"/>
          <w:strike w:val="0"/>
          <w:color w:val="auto"/>
          <w:sz w:val="24"/>
          <w:szCs w:val="24"/>
          <w:highlight w:val="none"/>
          <w:u w:val="none"/>
          <w:vertAlign w:val="baseline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rtl w:val="0"/>
        </w:rPr>
        <w:t xml:space="preserve">Я уведомлен, что лицо организующее и (или) осуществляющее обработку персональных данных, а также определяющее цели такой обработки, состав персональных данных, подлежащих обработке, действия (операции), совершаемые с персональными данными – Индивидуальный предприниматель </w:t>
      </w:r>
      <w:r>
        <w:rPr>
          <w:rFonts w:hint="default" w:ascii="Times New Roman" w:hAnsi="Times New Roman" w:eastAsia="Times New Roman"/>
          <w:b/>
          <w:bCs/>
          <w:color w:val="auto"/>
          <w:sz w:val="24"/>
          <w:szCs w:val="24"/>
          <w:u w:val="none"/>
          <w:lang w:val="ru-RU"/>
        </w:rPr>
        <w:t xml:space="preserve">Пикуза Юлия Викторовна  ИНН 234002740683 ОГРНИП 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highlight w:val="none"/>
          <w:lang w:val="ru-RU"/>
        </w:rPr>
        <w:t>326619600149302</w:t>
      </w:r>
      <w:r>
        <w:rPr>
          <w:rFonts w:hint="default" w:ascii="Times New Roman" w:hAnsi="Times New Roman" w:eastAsia="Times New Roman"/>
          <w:b/>
          <w:bCs/>
          <w:color w:val="auto"/>
          <w:sz w:val="24"/>
          <w:szCs w:val="24"/>
          <w:highlight w:val="none"/>
          <w:lang w:val="ru-RU"/>
        </w:rPr>
        <w:t>,</w:t>
      </w:r>
      <w:r>
        <w:rPr>
          <w:rFonts w:hint="default" w:ascii="Times New Roman" w:hAnsi="Times New Roman" w:eastAsia="Times New Roman"/>
          <w:b/>
          <w:bCs/>
          <w:color w:val="auto"/>
          <w:sz w:val="24"/>
          <w:szCs w:val="24"/>
          <w:highlight w:val="none"/>
          <w:u w:val="none"/>
          <w:lang w:val="ru-RU"/>
        </w:rPr>
        <w:t xml:space="preserve"> </w:t>
      </w:r>
      <w:r>
        <w:rPr>
          <w:rFonts w:hint="default" w:ascii="Times New Roman" w:hAnsi="Times New Roman" w:eastAsia="Times New Roman"/>
          <w:b/>
          <w:bCs/>
          <w:sz w:val="24"/>
          <w:szCs w:val="24"/>
          <w:highlight w:val="none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i w:val="0"/>
          <w:smallCaps w:val="0"/>
          <w:strike w:val="0"/>
          <w:color w:val="000000"/>
          <w:sz w:val="24"/>
          <w:szCs w:val="24"/>
          <w:highlight w:val="none"/>
          <w:u w:val="none"/>
          <w:shd w:val="clear" w:fill="auto"/>
          <w:vertAlign w:val="baseline"/>
          <w:lang w:val="ru-RU"/>
        </w:rPr>
        <w:fldChar w:fldCharType="begin"/>
      </w:r>
      <w:r>
        <w:rPr>
          <w:rFonts w:hint="default" w:ascii="Times New Roman" w:hAnsi="Times New Roman" w:eastAsia="Times New Roman"/>
          <w:b w:val="0"/>
          <w:i w:val="0"/>
          <w:smallCaps w:val="0"/>
          <w:strike w:val="0"/>
          <w:color w:val="000000"/>
          <w:sz w:val="24"/>
          <w:szCs w:val="24"/>
          <w:highlight w:val="none"/>
          <w:u w:val="none"/>
          <w:shd w:val="clear" w:fill="auto"/>
          <w:vertAlign w:val="baseline"/>
          <w:lang w:val="ru-RU"/>
        </w:rPr>
        <w:instrText xml:space="preserve"> HYPERLINK "mailto:bogatyuk0@mail.ru" </w:instrText>
      </w:r>
      <w:r>
        <w:rPr>
          <w:rFonts w:hint="default" w:ascii="Times New Roman" w:hAnsi="Times New Roman" w:eastAsia="Times New Roman"/>
          <w:b w:val="0"/>
          <w:i w:val="0"/>
          <w:smallCaps w:val="0"/>
          <w:strike w:val="0"/>
          <w:color w:val="000000"/>
          <w:sz w:val="24"/>
          <w:szCs w:val="24"/>
          <w:highlight w:val="none"/>
          <w:u w:val="none"/>
          <w:shd w:val="clear" w:fill="auto"/>
          <w:vertAlign w:val="baseline"/>
          <w:lang w:val="ru-RU"/>
        </w:rPr>
        <w:fldChar w:fldCharType="separate"/>
      </w:r>
      <w:r>
        <w:rPr>
          <w:rStyle w:val="11"/>
          <w:rFonts w:hint="default" w:ascii="Times New Roman" w:hAnsi="Times New Roman" w:eastAsia="Times New Roman"/>
          <w:b w:val="0"/>
          <w:i w:val="0"/>
          <w:smallCaps w:val="0"/>
          <w:strike w:val="0"/>
          <w:sz w:val="24"/>
          <w:szCs w:val="24"/>
          <w:highlight w:val="none"/>
          <w:shd w:val="clear" w:fill="auto"/>
          <w:vertAlign w:val="baseline"/>
          <w:lang w:val="ru-RU"/>
        </w:rPr>
        <w:t>info.pikuza@yandex.ru</w:t>
      </w:r>
      <w:r>
        <w:rPr>
          <w:rFonts w:hint="default" w:ascii="Times New Roman" w:hAnsi="Times New Roman" w:eastAsia="Times New Roman"/>
          <w:b w:val="0"/>
          <w:i w:val="0"/>
          <w:smallCaps w:val="0"/>
          <w:strike w:val="0"/>
          <w:color w:val="000000"/>
          <w:sz w:val="24"/>
          <w:szCs w:val="24"/>
          <w:highlight w:val="none"/>
          <w:u w:val="none"/>
          <w:shd w:val="clear" w:fill="auto"/>
          <w:vertAlign w:val="baseline"/>
          <w:lang w:val="ru-RU"/>
        </w:rPr>
        <w:fldChar w:fldCharType="end"/>
      </w:r>
      <w:r>
        <w:rPr>
          <w:rFonts w:hint="default" w:ascii="Times New Roman" w:hAnsi="Times New Roman" w:eastAsia="Times New Roman"/>
          <w:b w:val="0"/>
          <w:i w:val="0"/>
          <w:smallCaps w:val="0"/>
          <w:strike w:val="0"/>
          <w:color w:val="000000"/>
          <w:sz w:val="24"/>
          <w:szCs w:val="24"/>
          <w:highlight w:val="none"/>
          <w:u w:val="none"/>
          <w:shd w:val="clear" w:fill="auto"/>
          <w:vertAlign w:val="baseline"/>
          <w:lang w:val="ru-RU"/>
        </w:rPr>
        <w:t xml:space="preserve"> </w:t>
      </w:r>
    </w:p>
    <w:p w14:paraId="653B0BD7">
      <w:pPr>
        <w:spacing w:line="240" w:lineRule="auto"/>
        <w:jc w:val="both"/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4"/>
          <w:szCs w:val="24"/>
          <w:lang w:val="ru-RU"/>
        </w:rPr>
      </w:pPr>
    </w:p>
    <w:p w14:paraId="00000007">
      <w:pPr>
        <w:numPr>
          <w:ilvl w:val="0"/>
          <w:numId w:val="1"/>
        </w:numPr>
        <w:spacing w:line="240" w:lineRule="auto"/>
        <w:ind w:left="0" w:leftChars="0" w:firstLine="0" w:firstLineChars="0"/>
        <w:jc w:val="both"/>
        <w:rPr>
          <w:rFonts w:hint="default" w:ascii="Times New Roman" w:hAnsi="Times New Roman" w:eastAsia="Times New Roman" w:cs="Times New Roman"/>
          <w:color w:val="auto"/>
          <w:sz w:val="28"/>
          <w:szCs w:val="28"/>
          <w:highlight w:val="none"/>
          <w:lang w:val="ru-RU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4"/>
          <w:szCs w:val="24"/>
          <w:highlight w:val="none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rtl w:val="0"/>
        </w:rPr>
        <w:t>Я ознакомлен с Политикой и Согласием путём посещения сайта Оператора по электронному адресу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rtl w:val="0"/>
          <w:lang w:val="ru-RU"/>
        </w:rPr>
        <w:t xml:space="preserve"> </w:t>
      </w:r>
      <w:r>
        <w:rPr>
          <w:rFonts w:hint="default" w:ascii="Times New Roman" w:hAnsi="Times New Roman" w:eastAsia="Times New Roman"/>
          <w:b/>
          <w:bCs/>
          <w:color w:val="auto"/>
          <w:sz w:val="24"/>
          <w:szCs w:val="24"/>
          <w:highlight w:val="none"/>
          <w:u w:val="none"/>
          <w:lang w:val="ru-RU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  <w:fldChar w:fldCharType="begin"/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  <w:instrText xml:space="preserve"> HYPERLINK "https://sanctionka.ru/" </w:instrText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  <w:fldChar w:fldCharType="separate"/>
      </w:r>
      <w:r>
        <w:rPr>
          <w:rStyle w:val="11"/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  <w:t>https://brandway.pro/</w:t>
      </w:r>
      <w:r>
        <w:rPr>
          <w:rFonts w:hint="default" w:ascii="Times New Roman" w:hAnsi="Times New Roman" w:eastAsia="Times New Roman" w:cs="Times New Roman"/>
          <w:sz w:val="24"/>
          <w:szCs w:val="24"/>
          <w:highlight w:val="none"/>
          <w:lang w:val="ru-RU"/>
        </w:rPr>
        <w:fldChar w:fldCharType="end"/>
      </w:r>
    </w:p>
    <w:p w14:paraId="0BAF1E24">
      <w:pPr>
        <w:spacing w:line="240" w:lineRule="auto"/>
        <w:jc w:val="both"/>
        <w:rPr>
          <w:rFonts w:ascii="Times New Roman" w:hAnsi="Times New Roman" w:eastAsia="Times New Roman" w:cs="Times New Roman"/>
          <w:color w:val="auto"/>
          <w:sz w:val="24"/>
          <w:szCs w:val="24"/>
          <w:rtl w:val="0"/>
        </w:rPr>
      </w:pPr>
    </w:p>
    <w:p w14:paraId="36A5CBFD">
      <w:pPr>
        <w:numPr>
          <w:ilvl w:val="0"/>
          <w:numId w:val="1"/>
        </w:numPr>
        <w:spacing w:line="240" w:lineRule="auto"/>
        <w:ind w:left="0" w:leftChars="0" w:firstLine="0" w:firstLineChars="0"/>
        <w:jc w:val="both"/>
        <w:rPr>
          <w:rFonts w:hint="default" w:ascii="Times New Roman" w:hAnsi="Times New Roman" w:eastAsia="Times New Roman"/>
          <w:color w:val="auto"/>
          <w:sz w:val="24"/>
          <w:szCs w:val="24"/>
          <w:rtl w:val="0"/>
        </w:rPr>
      </w:pPr>
      <w:r>
        <w:rPr>
          <w:rFonts w:hint="default" w:ascii="Times New Roman" w:hAnsi="Times New Roman" w:eastAsia="Times New Roman"/>
          <w:color w:val="auto"/>
          <w:sz w:val="24"/>
          <w:szCs w:val="24"/>
          <w:rtl w:val="0"/>
        </w:rPr>
        <w:t>Данное согласие дается на обработку персональных данных, как без использования средств автоматизации, так и с их использованием.</w:t>
      </w:r>
    </w:p>
    <w:p w14:paraId="34E882D9">
      <w:pPr>
        <w:numPr>
          <w:ilvl w:val="0"/>
          <w:numId w:val="0"/>
        </w:numPr>
        <w:spacing w:line="240" w:lineRule="auto"/>
        <w:ind w:leftChars="0"/>
        <w:jc w:val="both"/>
        <w:rPr>
          <w:rFonts w:hint="default" w:ascii="Times New Roman" w:hAnsi="Times New Roman" w:eastAsia="Times New Roman"/>
          <w:color w:val="auto"/>
          <w:sz w:val="24"/>
          <w:szCs w:val="24"/>
          <w:rtl w:val="0"/>
        </w:rPr>
      </w:pPr>
    </w:p>
    <w:p w14:paraId="215971D4">
      <w:pPr>
        <w:numPr>
          <w:ilvl w:val="0"/>
          <w:numId w:val="1"/>
        </w:numPr>
        <w:spacing w:line="240" w:lineRule="auto"/>
        <w:ind w:left="0" w:leftChars="0" w:firstLine="0" w:firstLineChars="0"/>
        <w:jc w:val="both"/>
        <w:rPr>
          <w:rFonts w:hint="default" w:ascii="Times New Roman" w:hAnsi="Times New Roman" w:eastAsia="Times New Roman"/>
          <w:color w:val="auto"/>
          <w:sz w:val="24"/>
          <w:szCs w:val="24"/>
          <w:rtl w:val="0"/>
        </w:rPr>
      </w:pPr>
      <w:r>
        <w:rPr>
          <w:rFonts w:hint="default" w:ascii="Times New Roman" w:hAnsi="Times New Roman" w:eastAsia="Times New Roman"/>
          <w:color w:val="auto"/>
          <w:sz w:val="24"/>
          <w:szCs w:val="24"/>
          <w:rtl w:val="0"/>
        </w:rPr>
        <w:t>Обработка персональных данных включает в себя в том числе: сбор; запись; систематизацию; накопление; хранение; уточнение (обновление, изменение); извлечение; использование;  блокирование; удаление; уничтожение.</w:t>
      </w:r>
    </w:p>
    <w:p w14:paraId="7D1447B9">
      <w:pPr>
        <w:numPr>
          <w:ilvl w:val="0"/>
          <w:numId w:val="0"/>
        </w:numPr>
        <w:spacing w:line="240" w:lineRule="auto"/>
        <w:ind w:leftChars="0"/>
        <w:jc w:val="both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</w:p>
    <w:p w14:paraId="371569F0">
      <w:pPr>
        <w:numPr>
          <w:ilvl w:val="0"/>
          <w:numId w:val="1"/>
        </w:numPr>
        <w:spacing w:line="240" w:lineRule="auto"/>
        <w:ind w:left="0" w:leftChars="0" w:firstLine="0" w:firstLineChars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auto"/>
          <w:sz w:val="24"/>
          <w:szCs w:val="24"/>
          <w:u w:val="none"/>
          <w:shd w:val="clear" w:fill="auto"/>
          <w:vertAlign w:val="baseline"/>
          <w:rtl w:val="0"/>
          <w:lang w:val="ru" w:eastAsia="ru-RU" w:bidi="ar-SA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rtl w:val="0"/>
        </w:rPr>
        <w:t xml:space="preserve">К обрабатываемым персональным данным Субъектов персональных данных в соответствии с Политикой относятся (далее – </w:t>
      </w:r>
      <w:r>
        <w:rPr>
          <w:rFonts w:ascii="Times New Roman" w:hAnsi="Times New Roman" w:eastAsia="Times New Roman" w:cs="Times New Roman"/>
          <w:b/>
          <w:color w:val="auto"/>
          <w:sz w:val="24"/>
          <w:szCs w:val="24"/>
          <w:rtl w:val="0"/>
        </w:rPr>
        <w:t>«Сведения»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rtl w:val="0"/>
        </w:rPr>
        <w:t xml:space="preserve">): </w:t>
      </w:r>
      <w:r>
        <w:rPr>
          <w:rFonts w:hint="default" w:ascii="Times New Roman" w:hAnsi="Times New Roman" w:eastAsia="Times New Roman"/>
          <w:b/>
          <w:color w:val="auto"/>
          <w:sz w:val="24"/>
          <w:szCs w:val="24"/>
          <w:rtl w:val="0"/>
        </w:rPr>
        <w:t xml:space="preserve">ФИО,   адрес электронной почты и номер телефона, </w:t>
      </w:r>
      <w:r>
        <w:rPr>
          <w:rFonts w:hint="default" w:ascii="Times New Roman" w:hAnsi="Times New Roman" w:eastAsia="Times New Roman"/>
          <w:b/>
          <w:bCs w:val="0"/>
          <w:color w:val="auto"/>
          <w:sz w:val="24"/>
          <w:szCs w:val="24"/>
          <w:rtl w:val="0"/>
          <w:lang w:val="ru-RU"/>
        </w:rPr>
        <w:t xml:space="preserve"> </w:t>
      </w:r>
      <w:bookmarkStart w:id="0" w:name="_GoBack"/>
      <w:bookmarkEnd w:id="0"/>
      <w:r>
        <w:rPr>
          <w:rFonts w:hint="default" w:ascii="Times New Roman" w:hAnsi="Times New Roman" w:eastAsia="Times New Roman"/>
          <w:b/>
          <w:bCs w:val="0"/>
          <w:i w:val="0"/>
          <w:smallCaps w:val="0"/>
          <w:strike w:val="0"/>
          <w:color w:val="auto"/>
          <w:sz w:val="24"/>
          <w:szCs w:val="24"/>
          <w:highlight w:val="none"/>
          <w:u w:val="none"/>
          <w:shd w:val="clear" w:fill="auto"/>
          <w:vertAlign w:val="baseline"/>
          <w:rtl w:val="0"/>
          <w:lang w:val="ru-RU"/>
        </w:rPr>
        <w:t xml:space="preserve"> адрес регистрации/местожительства, паспортные данные, ИНН, cookie-файлы</w:t>
      </w:r>
      <w:r>
        <w:rPr>
          <w:rFonts w:hint="default" w:ascii="Times New Roman" w:hAnsi="Times New Roman" w:eastAsia="Times New Roman"/>
          <w:b/>
          <w:bCs w:val="0"/>
          <w:color w:val="auto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eastAsia="Times New Roman" w:cs="Times New Roman"/>
          <w:b/>
          <w:bCs w:val="0"/>
          <w:color w:val="auto"/>
          <w:sz w:val="24"/>
          <w:szCs w:val="24"/>
          <w:rtl w:val="0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rtl w:val="0"/>
        </w:rPr>
        <w:t>Оператор обрабатывает персональные данные, относящиеся к общей категории.</w:t>
      </w:r>
    </w:p>
    <w:p w14:paraId="58CE50AC">
      <w:pPr>
        <w:numPr>
          <w:ilvl w:val="0"/>
          <w:numId w:val="0"/>
        </w:numPr>
        <w:spacing w:line="240" w:lineRule="auto"/>
        <w:ind w:leftChars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auto"/>
          <w:sz w:val="24"/>
          <w:szCs w:val="24"/>
          <w:u w:val="none"/>
          <w:shd w:val="clear" w:fill="auto"/>
          <w:vertAlign w:val="baseline"/>
          <w:rtl w:val="0"/>
          <w:lang w:val="ru" w:eastAsia="ru-RU" w:bidi="ar-SA"/>
        </w:rPr>
      </w:pPr>
    </w:p>
    <w:p w14:paraId="397B4B12">
      <w:pPr>
        <w:numPr>
          <w:ilvl w:val="0"/>
          <w:numId w:val="1"/>
        </w:numPr>
        <w:spacing w:line="240" w:lineRule="auto"/>
        <w:ind w:left="0" w:leftChars="0" w:firstLine="0" w:firstLineChars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auto"/>
          <w:sz w:val="24"/>
          <w:szCs w:val="24"/>
          <w:u w:val="none"/>
          <w:shd w:val="clear" w:fill="auto"/>
          <w:vertAlign w:val="baseline"/>
          <w:rtl w:val="0"/>
          <w:lang w:val="ru" w:eastAsia="ru-RU" w:bidi="ar-SA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rtl w:val="0"/>
          <w:lang w:val="ru-RU"/>
        </w:rPr>
        <w:t>Я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rtl w:val="0"/>
        </w:rPr>
        <w:t>ознакомлен с целями сбора персональных данных Субъектов персональных данных:</w:t>
      </w:r>
    </w:p>
    <w:p w14:paraId="3DF09D6C">
      <w:pPr>
        <w:spacing w:after="12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 xml:space="preserve">Цель 1. 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>Обработка заявок и обращений, связь с субъектом персональных данных</w:t>
      </w:r>
    </w:p>
    <w:tbl>
      <w:tblPr>
        <w:tblStyle w:val="20"/>
        <w:tblW w:w="902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3000"/>
        <w:gridCol w:w="6026"/>
      </w:tblGrid>
      <w:tr w14:paraId="47F442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47C83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Параметр</w:t>
            </w:r>
          </w:p>
        </w:tc>
        <w:tc>
          <w:tcPr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92EE7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Значение</w:t>
            </w:r>
          </w:p>
        </w:tc>
      </w:tr>
      <w:tr w14:paraId="72B200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0DE08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Категории ПД</w:t>
            </w:r>
          </w:p>
        </w:tc>
        <w:tc>
          <w:tcPr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EA3B3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Фамилия, имя; номер телефона; адрес электронной почты</w:t>
            </w:r>
          </w:p>
        </w:tc>
      </w:tr>
      <w:tr w14:paraId="7AEF0B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FCC53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Субъекты</w:t>
            </w:r>
          </w:p>
        </w:tc>
        <w:tc>
          <w:tcPr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46683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Посетители сайта, потенциальные клиенты, клиенты</w:t>
            </w:r>
          </w:p>
        </w:tc>
      </w:tr>
      <w:tr w14:paraId="613165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A1608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Правовое основание</w:t>
            </w:r>
          </w:p>
        </w:tc>
        <w:tc>
          <w:tcPr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1DA48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Согласие субъекта на обработку ПД (ст. 9 Закона о ПД); необходимость для исполнения договора (п. 5 ч. 1 ст. 6 Закона о ПД)</w:t>
            </w:r>
          </w:p>
        </w:tc>
      </w:tr>
      <w:tr w14:paraId="6793D9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F6878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Перечень действий</w:t>
            </w:r>
          </w:p>
        </w:tc>
        <w:tc>
          <w:tcPr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8E132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Сбор, запись, систематизация, накопление, хранение, уточнение, извлечение, использование, блокирование, удаление, уничтожение</w:t>
            </w:r>
          </w:p>
        </w:tc>
      </w:tr>
      <w:tr w14:paraId="35CB13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E0CB4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Способ обработки</w:t>
            </w:r>
          </w:p>
        </w:tc>
        <w:tc>
          <w:tcPr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DFEE7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Смешанный (автоматизированный и неавтоматизированный)</w:t>
            </w:r>
          </w:p>
        </w:tc>
      </w:tr>
      <w:tr w14:paraId="34B284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7F257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Срок хранения</w:t>
            </w:r>
          </w:p>
        </w:tc>
        <w:tc>
          <w:tcPr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26A19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До достижения цели обработки или отзыва согласия субъектом, но не более 3 (трех) лет с момента последнего взаимодействия с субъектом</w:t>
            </w:r>
          </w:p>
        </w:tc>
      </w:tr>
      <w:tr w14:paraId="5F28F3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66EBA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Порядок уничтожения</w:t>
            </w:r>
          </w:p>
        </w:tc>
        <w:tc>
          <w:tcPr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BE126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Удаление из базы данных Оператора с составлением акта об уничтожении ПД</w:t>
            </w:r>
          </w:p>
        </w:tc>
      </w:tr>
    </w:tbl>
    <w:p w14:paraId="6A86F41F">
      <w:pPr>
        <w:spacing w:after="8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78306757">
      <w:pPr>
        <w:spacing w:after="12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 xml:space="preserve">Цель 2.  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>Подготовка, заключение и исполнение гражданско-правового договора</w:t>
      </w:r>
    </w:p>
    <w:tbl>
      <w:tblPr>
        <w:tblStyle w:val="23"/>
        <w:tblW w:w="902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3000"/>
        <w:gridCol w:w="6026"/>
      </w:tblGrid>
      <w:tr w14:paraId="1BDB87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28E40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Параметр</w:t>
            </w:r>
          </w:p>
        </w:tc>
        <w:tc>
          <w:tcPr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E4081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Значение</w:t>
            </w:r>
          </w:p>
        </w:tc>
      </w:tr>
      <w:tr w14:paraId="7DBA4E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D5634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Категории ПД</w:t>
            </w:r>
          </w:p>
        </w:tc>
        <w:tc>
          <w:tcPr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418E03">
            <w:pPr>
              <w:spacing w:line="24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Фамилия, имя, отчество; адрес электронной почты; номер телефона;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ru-RU"/>
              </w:rPr>
              <w:t>адрес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ru-RU"/>
              </w:rPr>
              <w:t xml:space="preserve"> регистрации/местожительства, паспортные данные, ИНН.</w:t>
            </w:r>
          </w:p>
        </w:tc>
      </w:tr>
      <w:tr w14:paraId="41A6E5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2F8D2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Субъекты</w:t>
            </w:r>
          </w:p>
        </w:tc>
        <w:tc>
          <w:tcPr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CDD558">
            <w:pPr>
              <w:spacing w:line="24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ru-RU"/>
              </w:rPr>
              <w:t>лиенты</w:t>
            </w:r>
          </w:p>
        </w:tc>
      </w:tr>
      <w:tr w14:paraId="5B9E3C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EAB70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Правовое основание</w:t>
            </w:r>
          </w:p>
        </w:tc>
        <w:tc>
          <w:tcPr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A9766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Необходимость для исполнения договора, стороной которого является субъект ПД (п. 5 ч. 1 ст. 6 Закона о ПД); согласие субъекта ПД</w:t>
            </w:r>
          </w:p>
        </w:tc>
      </w:tr>
      <w:tr w14:paraId="4AF912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61DEE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Перечень действий</w:t>
            </w:r>
          </w:p>
        </w:tc>
        <w:tc>
          <w:tcPr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41D0F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Сбор, запись, систематизация, накопление, хранение, уточнение, извлечение, использование, передача (предоставление доступа уполномоченным лицам), блокирование, удаление, уничтожение</w:t>
            </w:r>
          </w:p>
        </w:tc>
      </w:tr>
      <w:tr w14:paraId="723BB3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36A9E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Способ обработки</w:t>
            </w:r>
          </w:p>
        </w:tc>
        <w:tc>
          <w:tcPr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02A31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Смешанный (автоматизированный и неавтоматизированный); передача по сети Интернет</w:t>
            </w:r>
          </w:p>
        </w:tc>
      </w:tr>
      <w:tr w14:paraId="0076FE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CEBEB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Срок хранения</w:t>
            </w:r>
          </w:p>
        </w:tc>
        <w:tc>
          <w:tcPr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74F8B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В течение срока действия договора и не менее 5 (пяти) лет после его окончания (ст. 196 ГК РФ, требования НК РФ к хранению документов); для первичных бухгалтерских документов — в соответствии с требованиями налогового законодательства (до 5 лет и более)</w:t>
            </w:r>
          </w:p>
        </w:tc>
      </w:tr>
      <w:tr w14:paraId="609578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0478D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Порядок уничтожения</w:t>
            </w:r>
          </w:p>
        </w:tc>
        <w:tc>
          <w:tcPr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4FF73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Удаление из информационных систем и архивов Оператора с составлением акта об уничтожении ПД после истечения установленного срока хранения</w:t>
            </w:r>
          </w:p>
        </w:tc>
      </w:tr>
    </w:tbl>
    <w:p w14:paraId="6C425E9A">
      <w:pPr>
        <w:spacing w:after="8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6D08F0EE">
      <w:pPr>
        <w:spacing w:after="12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 xml:space="preserve">Цель 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rtl w:val="0"/>
          <w:lang w:val="ru-RU"/>
        </w:rPr>
        <w:t>3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 xml:space="preserve">. 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>Аналитика поведения пользователей сайта и обеспечение его функционирования</w:t>
      </w:r>
    </w:p>
    <w:tbl>
      <w:tblPr>
        <w:tblStyle w:val="24"/>
        <w:tblW w:w="902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3000"/>
        <w:gridCol w:w="6026"/>
      </w:tblGrid>
      <w:tr w14:paraId="35038F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38894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Параметр</w:t>
            </w:r>
          </w:p>
        </w:tc>
        <w:tc>
          <w:tcPr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68E83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Значение</w:t>
            </w:r>
          </w:p>
        </w:tc>
      </w:tr>
      <w:tr w14:paraId="682164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7C90D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Категории ПД</w:t>
            </w:r>
          </w:p>
        </w:tc>
        <w:tc>
          <w:tcPr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69E99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Пользовательские данные: IP-адрес (обезличенный), тип и версия браузера и ОС, источник перехода, длительность сессии, посещенные страницы, cookie-идентификаторы</w:t>
            </w:r>
          </w:p>
        </w:tc>
      </w:tr>
      <w:tr w14:paraId="487154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F0650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Субъекты</w:t>
            </w:r>
          </w:p>
        </w:tc>
        <w:tc>
          <w:tcPr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2C9CEB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Посетители сайта</w:t>
            </w:r>
          </w:p>
        </w:tc>
      </w:tr>
      <w:tr w14:paraId="1EEE0B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7CD56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Правовое основание</w:t>
            </w:r>
          </w:p>
        </w:tc>
        <w:tc>
          <w:tcPr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31C93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Согласие субъекта на обработку ПД (получается через баннер cookie при первом посещении сайта)</w:t>
            </w:r>
          </w:p>
        </w:tc>
      </w:tr>
      <w:tr w14:paraId="77D009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96A48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Перечень действий</w:t>
            </w:r>
          </w:p>
        </w:tc>
        <w:tc>
          <w:tcPr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5335E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Сбор, запись, систематизация, накопление, хранение, уточнение, извлечение, использование, блокирование, удаление, уничтожение</w:t>
            </w:r>
          </w:p>
        </w:tc>
      </w:tr>
      <w:tr w14:paraId="75D1AC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DE337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Способ обработки</w:t>
            </w:r>
          </w:p>
        </w:tc>
        <w:tc>
          <w:tcPr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337C6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Автоматизированный; передача по сети Интернет</w:t>
            </w:r>
          </w:p>
        </w:tc>
      </w:tr>
      <w:tr w14:paraId="6BA872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06181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Срок хранения</w:t>
            </w:r>
          </w:p>
        </w:tc>
        <w:tc>
          <w:tcPr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BC8B4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Не более 3 (трех) лет; сессионные cookie — до закрытия браузера; постоянные cookie — в соответствии с настройками применяемых сервисов аналитики, но не более 2 лет</w:t>
            </w:r>
          </w:p>
        </w:tc>
      </w:tr>
      <w:tr w14:paraId="07BF03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7916A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Порядок уничтожения</w:t>
            </w:r>
          </w:p>
        </w:tc>
        <w:tc>
          <w:tcPr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D4F68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Автоматическое удаление по истечении срока хранения в соответствующих сервисах</w:t>
            </w:r>
          </w:p>
        </w:tc>
      </w:tr>
    </w:tbl>
    <w:p w14:paraId="2D8B2B50">
      <w:pPr>
        <w:numPr>
          <w:ilvl w:val="0"/>
          <w:numId w:val="0"/>
        </w:numPr>
        <w:spacing w:line="240" w:lineRule="auto"/>
        <w:ind w:leftChars="0"/>
        <w:jc w:val="both"/>
        <w:rPr>
          <w:rFonts w:hint="default" w:ascii="Times New Roman" w:hAnsi="Times New Roman" w:eastAsia="Times New Roman"/>
          <w:color w:val="auto"/>
          <w:sz w:val="24"/>
          <w:szCs w:val="24"/>
          <w:highlight w:val="white"/>
          <w:rtl w:val="0"/>
          <w:lang w:val="ru-RU"/>
        </w:rPr>
      </w:pPr>
    </w:p>
    <w:p w14:paraId="5924999E">
      <w:pPr>
        <w:numPr>
          <w:ilvl w:val="0"/>
          <w:numId w:val="1"/>
        </w:numPr>
        <w:spacing w:line="240" w:lineRule="auto"/>
        <w:ind w:left="0" w:leftChars="0" w:firstLine="0" w:firstLineChars="0"/>
        <w:jc w:val="both"/>
        <w:rPr>
          <w:rFonts w:hint="default" w:ascii="Times New Roman" w:hAnsi="Times New Roman" w:eastAsia="Times New Roman"/>
          <w:color w:val="auto"/>
          <w:sz w:val="24"/>
          <w:szCs w:val="24"/>
          <w:highlight w:val="white"/>
          <w:rtl w:val="0"/>
          <w:lang w:val="ru-RU"/>
        </w:rPr>
      </w:pPr>
      <w:r>
        <w:rPr>
          <w:rFonts w:hint="default" w:ascii="Times New Roman" w:hAnsi="Times New Roman" w:eastAsia="Times New Roman"/>
          <w:color w:val="auto"/>
          <w:sz w:val="24"/>
          <w:szCs w:val="24"/>
          <w:highlight w:val="white"/>
          <w:rtl w:val="0"/>
          <w:lang w:val="ru-RU"/>
        </w:rPr>
        <w:t>Для достижения целей обработки Оператор поручает нижеуказанным категориям третьих лиц обрабатывать предоставленные персональные данные. Настоящим я даю согласие на передачу моих персональных данных указанным третьим лицам:</w:t>
      </w:r>
    </w:p>
    <w:p w14:paraId="049EE159">
      <w:pPr>
        <w:numPr>
          <w:ilvl w:val="0"/>
          <w:numId w:val="2"/>
        </w:numPr>
        <w:spacing w:line="240" w:lineRule="auto"/>
        <w:ind w:left="420" w:leftChars="0" w:hanging="420" w:firstLineChars="0"/>
        <w:jc w:val="both"/>
        <w:rPr>
          <w:rFonts w:hint="default" w:ascii="Times New Roman" w:hAnsi="Times New Roman" w:eastAsia="Times New Roman"/>
          <w:color w:val="auto"/>
          <w:sz w:val="24"/>
          <w:szCs w:val="24"/>
          <w:highlight w:val="white"/>
          <w:rtl w:val="0"/>
          <w:lang w:val="ru-RU"/>
        </w:rPr>
      </w:pPr>
      <w:r>
        <w:rPr>
          <w:rFonts w:hint="default" w:ascii="Times New Roman" w:hAnsi="Times New Roman" w:eastAsia="Times New Roman"/>
          <w:color w:val="auto"/>
          <w:sz w:val="24"/>
          <w:szCs w:val="24"/>
          <w:highlight w:val="white"/>
          <w:rtl w:val="0"/>
          <w:lang w:val="ru-RU"/>
        </w:rPr>
        <w:t>поставщики платежных услуг, которые могут получать их (в зависимости от способа и потока платежей, например, номер телефона, e-mail, адрес, имя держателя карты, срок действия карты и пр.) для обработки платежей. Оператор не собирает и не хранит платежную информацию. Информация исключительно и напрямую передается соответствующему обработчику платежей.</w:t>
      </w:r>
    </w:p>
    <w:p w14:paraId="6DF0D422">
      <w:pPr>
        <w:numPr>
          <w:ilvl w:val="0"/>
          <w:numId w:val="2"/>
        </w:numPr>
        <w:spacing w:line="240" w:lineRule="auto"/>
        <w:ind w:left="420" w:leftChars="0" w:hanging="420" w:firstLineChars="0"/>
        <w:jc w:val="both"/>
        <w:rPr>
          <w:rFonts w:hint="default" w:ascii="Times New Roman" w:hAnsi="Times New Roman" w:eastAsia="Times New Roman"/>
          <w:color w:val="auto"/>
          <w:sz w:val="24"/>
          <w:szCs w:val="24"/>
          <w:highlight w:val="white"/>
          <w:rtl w:val="0"/>
          <w:lang w:val="ru-RU"/>
        </w:rPr>
      </w:pPr>
      <w:r>
        <w:rPr>
          <w:rFonts w:hint="default" w:ascii="Times New Roman" w:hAnsi="Times New Roman" w:eastAsia="Times New Roman"/>
          <w:color w:val="auto"/>
          <w:sz w:val="24"/>
          <w:szCs w:val="24"/>
          <w:highlight w:val="white"/>
          <w:rtl w:val="0"/>
          <w:lang w:val="ru-RU"/>
        </w:rPr>
        <w:t>транспортные компании для осуществления доставки товаров до меня.</w:t>
      </w:r>
    </w:p>
    <w:p w14:paraId="22F3EB9B">
      <w:pPr>
        <w:numPr>
          <w:ilvl w:val="0"/>
          <w:numId w:val="1"/>
        </w:numPr>
        <w:spacing w:line="240" w:lineRule="auto"/>
        <w:ind w:left="0" w:leftChars="0" w:firstLine="0" w:firstLineChars="0"/>
        <w:jc w:val="both"/>
        <w:rPr>
          <w:rFonts w:hint="default" w:ascii="Times New Roman" w:hAnsi="Times New Roman" w:eastAsia="Times New Roman"/>
          <w:color w:val="auto"/>
          <w:sz w:val="24"/>
          <w:szCs w:val="24"/>
          <w:highlight w:val="white"/>
          <w:rtl w:val="0"/>
          <w:lang w:val="ru-RU"/>
        </w:rPr>
      </w:pPr>
      <w:r>
        <w:rPr>
          <w:rFonts w:hint="default" w:ascii="Times New Roman" w:hAnsi="Times New Roman" w:eastAsia="Times New Roman"/>
          <w:color w:val="auto"/>
          <w:sz w:val="24"/>
          <w:szCs w:val="24"/>
          <w:highlight w:val="white"/>
          <w:rtl w:val="0"/>
          <w:lang w:val="ru-RU"/>
        </w:rPr>
        <w:t>Я согласен(а) квалифицировать в качестве простой электронной подписи под согласием и Политикой обработки персональных данных выполнение мною одного или в совокупности следующих действий:</w:t>
      </w:r>
    </w:p>
    <w:p w14:paraId="17630A30">
      <w:pPr>
        <w:numPr>
          <w:ilvl w:val="0"/>
          <w:numId w:val="3"/>
        </w:numPr>
        <w:spacing w:line="240" w:lineRule="auto"/>
        <w:ind w:left="420" w:leftChars="0" w:hanging="420" w:firstLineChars="0"/>
        <w:jc w:val="both"/>
        <w:rPr>
          <w:rFonts w:hint="default" w:ascii="Times New Roman" w:hAnsi="Times New Roman" w:eastAsia="Times New Roman"/>
          <w:color w:val="auto"/>
          <w:sz w:val="24"/>
          <w:szCs w:val="24"/>
          <w:highlight w:val="white"/>
          <w:rtl w:val="0"/>
          <w:lang w:val="ru-RU"/>
        </w:rPr>
      </w:pPr>
      <w:r>
        <w:rPr>
          <w:rFonts w:hint="default" w:ascii="Times New Roman" w:hAnsi="Times New Roman" w:eastAsia="Times New Roman"/>
          <w:color w:val="auto"/>
          <w:sz w:val="24"/>
          <w:szCs w:val="24"/>
          <w:highlight w:val="white"/>
          <w:rtl w:val="0"/>
          <w:lang w:val="ru-RU"/>
        </w:rPr>
        <w:t>простановка мною символа в чек-боксе (в поле для ввода) рядом с текстом: «Я даю согласие на обработку своих персональных данных», либо</w:t>
      </w:r>
    </w:p>
    <w:p w14:paraId="2C0D256F">
      <w:pPr>
        <w:numPr>
          <w:ilvl w:val="0"/>
          <w:numId w:val="3"/>
        </w:numPr>
        <w:spacing w:line="240" w:lineRule="auto"/>
        <w:ind w:left="420" w:leftChars="0" w:hanging="420" w:firstLineChars="0"/>
        <w:jc w:val="both"/>
        <w:rPr>
          <w:rFonts w:hint="default" w:ascii="Times New Roman" w:hAnsi="Times New Roman" w:eastAsia="Times New Roman" w:cs="Times New Roman"/>
          <w:color w:val="auto"/>
          <w:sz w:val="24"/>
          <w:szCs w:val="24"/>
          <w:highlight w:val="white"/>
          <w:rtl w:val="0"/>
          <w:lang w:val="ru-RU"/>
        </w:rPr>
      </w:pPr>
      <w:r>
        <w:rPr>
          <w:rFonts w:hint="default" w:ascii="Times New Roman" w:hAnsi="Times New Roman" w:eastAsia="Times New Roman"/>
          <w:color w:val="auto"/>
          <w:sz w:val="24"/>
          <w:szCs w:val="24"/>
          <w:highlight w:val="white"/>
          <w:rtl w:val="0"/>
          <w:lang w:val="ru-RU"/>
        </w:rPr>
        <w:t>направления в ответ на предоставленные для ознакомления документы подтверждения о том, что я ознакомлен с Политикой конфиденциальности и даю согласие на обработку персональных данных и условиями публичной оферты Оператора. </w:t>
      </w:r>
    </w:p>
    <w:p w14:paraId="42EED9D3">
      <w:pPr>
        <w:numPr>
          <w:ilvl w:val="0"/>
          <w:numId w:val="1"/>
        </w:numPr>
        <w:spacing w:line="240" w:lineRule="auto"/>
        <w:ind w:left="0" w:leftChars="0" w:firstLine="0" w:firstLineChars="0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  <w:rtl w:val="0"/>
        </w:rPr>
        <w:t xml:space="preserve">Обработка персональных данных Пользователя осуществляется </w:t>
      </w:r>
      <w:r>
        <w:rPr>
          <w:rFonts w:hint="default" w:ascii="Times New Roman" w:hAnsi="Times New Roman" w:eastAsia="Times New Roman"/>
          <w:color w:val="auto"/>
          <w:sz w:val="24"/>
          <w:szCs w:val="24"/>
          <w:highlight w:val="white"/>
          <w:rtl w:val="0"/>
        </w:rPr>
        <w:t xml:space="preserve">до достижения цели, </w:t>
      </w:r>
      <w:r>
        <w:rPr>
          <w:rFonts w:hint="default" w:ascii="Times New Roman" w:hAnsi="Times New Roman" w:eastAsia="Times New Roman"/>
          <w:color w:val="auto"/>
          <w:sz w:val="24"/>
          <w:szCs w:val="24"/>
          <w:highlight w:val="white"/>
          <w:rtl w:val="0"/>
          <w:lang w:val="ru-RU"/>
        </w:rPr>
        <w:t xml:space="preserve">либо до </w:t>
      </w:r>
      <w:r>
        <w:rPr>
          <w:rFonts w:hint="default" w:ascii="Times New Roman" w:hAnsi="Times New Roman" w:eastAsia="Times New Roman"/>
          <w:color w:val="auto"/>
          <w:sz w:val="24"/>
          <w:szCs w:val="24"/>
          <w:highlight w:val="white"/>
          <w:rtl w:val="0"/>
        </w:rPr>
        <w:t>отзыва согласия на обработку</w:t>
      </w:r>
      <w:r>
        <w:rPr>
          <w:rFonts w:hint="default" w:ascii="Times New Roman" w:hAnsi="Times New Roman" w:eastAsia="Times New Roman"/>
          <w:color w:val="auto"/>
          <w:sz w:val="24"/>
          <w:szCs w:val="24"/>
          <w:highlight w:val="white"/>
          <w:rtl w:val="0"/>
          <w:lang w:val="ru-RU"/>
        </w:rPr>
        <w:t xml:space="preserve"> Пользователем.</w:t>
      </w:r>
    </w:p>
    <w:p w14:paraId="755CA7B3">
      <w:pPr>
        <w:numPr>
          <w:ilvl w:val="0"/>
          <w:numId w:val="1"/>
        </w:numPr>
        <w:spacing w:line="240" w:lineRule="auto"/>
        <w:ind w:left="0" w:leftChars="0" w:firstLine="0" w:firstLineChars="0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Times New Roman"/>
          <w:color w:val="auto"/>
          <w:sz w:val="24"/>
          <w:szCs w:val="24"/>
          <w:highlight w:val="white"/>
          <w:rtl w:val="0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rtl w:val="0"/>
        </w:rPr>
        <w:t xml:space="preserve">Оператором обеспечивается сохранность полученных персональных данных Субъектов персональных данных, за исключением добровольного предоставления Субъектом персональных данных информации о себе для общего доступа неограниченному кругу лиц. </w:t>
      </w:r>
    </w:p>
    <w:p w14:paraId="3A8F3743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  <w:rtl w:val="0"/>
        </w:rPr>
        <w:t>Я уведомлен, что в случае выявления неточностей в персональных данных, я могу актуализировать их самостоятельно, путем направления Оператору уведомлени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  <w:rtl w:val="0"/>
          <w:lang w:val="ru-RU"/>
        </w:rPr>
        <w:t>я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  <w:rtl w:val="0"/>
        </w:rPr>
        <w:t xml:space="preserve"> на адрес электронной почт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  <w:rtl w:val="0"/>
          <w:lang w:val="ru-RU"/>
        </w:rPr>
        <w:t>ы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highlight w:val="white"/>
          <w:rtl w:val="0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i w:val="0"/>
          <w:smallCaps w:val="0"/>
          <w:strike w:val="0"/>
          <w:color w:val="000000"/>
          <w:sz w:val="24"/>
          <w:szCs w:val="24"/>
          <w:highlight w:val="none"/>
          <w:u w:val="none"/>
          <w:shd w:val="clear" w:fill="auto"/>
          <w:vertAlign w:val="baseline"/>
          <w:lang w:val="ru-RU"/>
        </w:rPr>
        <w:fldChar w:fldCharType="begin"/>
      </w:r>
      <w:r>
        <w:rPr>
          <w:rFonts w:hint="default" w:ascii="Times New Roman" w:hAnsi="Times New Roman" w:eastAsia="Times New Roman"/>
          <w:b w:val="0"/>
          <w:i w:val="0"/>
          <w:smallCaps w:val="0"/>
          <w:strike w:val="0"/>
          <w:color w:val="000000"/>
          <w:sz w:val="24"/>
          <w:szCs w:val="24"/>
          <w:highlight w:val="none"/>
          <w:u w:val="none"/>
          <w:shd w:val="clear" w:fill="auto"/>
          <w:vertAlign w:val="baseline"/>
          <w:lang w:val="ru-RU"/>
        </w:rPr>
        <w:instrText xml:space="preserve"> HYPERLINK "mailto:bogatyuk0@mail.ru" </w:instrText>
      </w:r>
      <w:r>
        <w:rPr>
          <w:rFonts w:hint="default" w:ascii="Times New Roman" w:hAnsi="Times New Roman" w:eastAsia="Times New Roman"/>
          <w:b w:val="0"/>
          <w:i w:val="0"/>
          <w:smallCaps w:val="0"/>
          <w:strike w:val="0"/>
          <w:color w:val="000000"/>
          <w:sz w:val="24"/>
          <w:szCs w:val="24"/>
          <w:highlight w:val="none"/>
          <w:u w:val="none"/>
          <w:shd w:val="clear" w:fill="auto"/>
          <w:vertAlign w:val="baseline"/>
          <w:lang w:val="ru-RU"/>
        </w:rPr>
        <w:fldChar w:fldCharType="separate"/>
      </w:r>
      <w:r>
        <w:rPr>
          <w:rStyle w:val="11"/>
          <w:rFonts w:hint="default" w:ascii="Times New Roman" w:hAnsi="Times New Roman" w:eastAsia="Times New Roman"/>
          <w:b w:val="0"/>
          <w:i w:val="0"/>
          <w:smallCaps w:val="0"/>
          <w:strike w:val="0"/>
          <w:sz w:val="24"/>
          <w:szCs w:val="24"/>
          <w:highlight w:val="none"/>
          <w:shd w:val="clear" w:fill="auto"/>
          <w:vertAlign w:val="baseline"/>
          <w:lang w:val="ru-RU"/>
        </w:rPr>
        <w:t>info.pikuza@yandex.ru</w:t>
      </w:r>
      <w:r>
        <w:rPr>
          <w:rFonts w:hint="default" w:ascii="Times New Roman" w:hAnsi="Times New Roman" w:eastAsia="Times New Roman"/>
          <w:b w:val="0"/>
          <w:i w:val="0"/>
          <w:smallCaps w:val="0"/>
          <w:strike w:val="0"/>
          <w:color w:val="000000"/>
          <w:sz w:val="24"/>
          <w:szCs w:val="24"/>
          <w:highlight w:val="none"/>
          <w:u w:val="none"/>
          <w:shd w:val="clear" w:fill="auto"/>
          <w:vertAlign w:val="baseline"/>
          <w:lang w:val="ru-RU"/>
        </w:rPr>
        <w:fldChar w:fldCharType="end"/>
      </w:r>
      <w:r>
        <w:rPr>
          <w:rFonts w:hint="default" w:ascii="Times New Roman" w:hAnsi="Times New Roman" w:eastAsia="Times New Roman"/>
          <w:b w:val="0"/>
          <w:i w:val="0"/>
          <w:smallCaps w:val="0"/>
          <w:strike w:val="0"/>
          <w:color w:val="000000"/>
          <w:sz w:val="24"/>
          <w:szCs w:val="24"/>
          <w:highlight w:val="none"/>
          <w:u w:val="none"/>
          <w:shd w:val="clear" w:fill="auto"/>
          <w:vertAlign w:val="baseline"/>
          <w:lang w:val="ru-RU"/>
        </w:rPr>
        <w:t xml:space="preserve"> 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  <w:rtl w:val="0"/>
        </w:rPr>
        <w:t>Оператора с пометкой «Актуализация персональных данных».</w:t>
      </w:r>
    </w:p>
    <w:p w14:paraId="0000002C">
      <w:pPr>
        <w:numPr>
          <w:ilvl w:val="0"/>
          <w:numId w:val="1"/>
        </w:numPr>
        <w:spacing w:line="240" w:lineRule="auto"/>
        <w:jc w:val="both"/>
        <w:rPr>
          <w:color w:val="auto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rtl w:val="0"/>
        </w:rPr>
        <w:t>Я могу в любой момент отозвать свое согласие на обработку персональных данных, направив Оператору уведомление посредством электронной почты на электронный адрес Оператора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rtl w:val="0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i w:val="0"/>
          <w:smallCaps w:val="0"/>
          <w:strike w:val="0"/>
          <w:color w:val="000000"/>
          <w:sz w:val="24"/>
          <w:szCs w:val="24"/>
          <w:highlight w:val="none"/>
          <w:u w:val="none"/>
          <w:shd w:val="clear" w:fill="auto"/>
          <w:vertAlign w:val="baseline"/>
          <w:lang w:val="ru-RU"/>
        </w:rPr>
        <w:fldChar w:fldCharType="begin"/>
      </w:r>
      <w:r>
        <w:rPr>
          <w:rFonts w:hint="default" w:ascii="Times New Roman" w:hAnsi="Times New Roman" w:eastAsia="Times New Roman"/>
          <w:b w:val="0"/>
          <w:i w:val="0"/>
          <w:smallCaps w:val="0"/>
          <w:strike w:val="0"/>
          <w:color w:val="000000"/>
          <w:sz w:val="24"/>
          <w:szCs w:val="24"/>
          <w:highlight w:val="none"/>
          <w:u w:val="none"/>
          <w:shd w:val="clear" w:fill="auto"/>
          <w:vertAlign w:val="baseline"/>
          <w:lang w:val="ru-RU"/>
        </w:rPr>
        <w:instrText xml:space="preserve"> HYPERLINK "mailto:bogatyuk0@mail.ru" </w:instrText>
      </w:r>
      <w:r>
        <w:rPr>
          <w:rFonts w:hint="default" w:ascii="Times New Roman" w:hAnsi="Times New Roman" w:eastAsia="Times New Roman"/>
          <w:b w:val="0"/>
          <w:i w:val="0"/>
          <w:smallCaps w:val="0"/>
          <w:strike w:val="0"/>
          <w:color w:val="000000"/>
          <w:sz w:val="24"/>
          <w:szCs w:val="24"/>
          <w:highlight w:val="none"/>
          <w:u w:val="none"/>
          <w:shd w:val="clear" w:fill="auto"/>
          <w:vertAlign w:val="baseline"/>
          <w:lang w:val="ru-RU"/>
        </w:rPr>
        <w:fldChar w:fldCharType="separate"/>
      </w:r>
      <w:r>
        <w:rPr>
          <w:rStyle w:val="11"/>
          <w:rFonts w:hint="default" w:ascii="Times New Roman" w:hAnsi="Times New Roman" w:eastAsia="Times New Roman"/>
          <w:b w:val="0"/>
          <w:i w:val="0"/>
          <w:smallCaps w:val="0"/>
          <w:strike w:val="0"/>
          <w:sz w:val="24"/>
          <w:szCs w:val="24"/>
          <w:highlight w:val="none"/>
          <w:shd w:val="clear" w:fill="auto"/>
          <w:vertAlign w:val="baseline"/>
          <w:lang w:val="ru-RU"/>
        </w:rPr>
        <w:t>info.pikuza@yandex.ru</w:t>
      </w:r>
      <w:r>
        <w:rPr>
          <w:rFonts w:hint="default" w:ascii="Times New Roman" w:hAnsi="Times New Roman" w:eastAsia="Times New Roman"/>
          <w:b w:val="0"/>
          <w:i w:val="0"/>
          <w:smallCaps w:val="0"/>
          <w:strike w:val="0"/>
          <w:color w:val="000000"/>
          <w:sz w:val="24"/>
          <w:szCs w:val="24"/>
          <w:highlight w:val="none"/>
          <w:u w:val="none"/>
          <w:shd w:val="clear" w:fill="auto"/>
          <w:vertAlign w:val="baseline"/>
          <w:lang w:val="ru-RU"/>
        </w:rPr>
        <w:fldChar w:fldCharType="end"/>
      </w:r>
      <w:r>
        <w:rPr>
          <w:rFonts w:hint="default" w:ascii="Times New Roman" w:hAnsi="Times New Roman" w:eastAsia="Times New Roman"/>
          <w:b w:val="0"/>
          <w:i w:val="0"/>
          <w:smallCaps w:val="0"/>
          <w:strike w:val="0"/>
          <w:color w:val="000000"/>
          <w:sz w:val="24"/>
          <w:szCs w:val="24"/>
          <w:highlight w:val="none"/>
          <w:u w:val="none"/>
          <w:shd w:val="clear" w:fill="auto"/>
          <w:vertAlign w:val="baseline"/>
          <w:lang w:val="ru-RU"/>
        </w:rPr>
        <w:t xml:space="preserve">  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rtl w:val="0"/>
        </w:rPr>
        <w:t>с пометкой «Отзыв согласия на обработку персональных данных».</w:t>
      </w:r>
    </w:p>
    <w:sectPr>
      <w:footerReference r:id="rId5" w:type="default"/>
      <w:pgSz w:w="11909" w:h="16834"/>
      <w:pgMar w:top="1440" w:right="1440" w:bottom="1440" w:left="1440" w:header="720" w:footer="72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A9F3B9">
    <w:pPr>
      <w:pStyle w:val="14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</w:pPr>
      <w:r>
        <w:separator/>
      </w:r>
    </w:p>
  </w:footnote>
  <w:footnote w:type="continuationSeparator" w:id="1">
    <w:p>
      <w:pPr>
        <w:spacing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8C8A74E"/>
    <w:multiLevelType w:val="singleLevel"/>
    <w:tmpl w:val="98C8A74E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1">
    <w:nsid w:val="A63A0199"/>
    <w:multiLevelType w:val="singleLevel"/>
    <w:tmpl w:val="A63A0199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2">
    <w:nsid w:val="49C29D6D"/>
    <w:multiLevelType w:val="singleLevel"/>
    <w:tmpl w:val="49C29D6D"/>
    <w:lvl w:ilvl="0" w:tentative="0">
      <w:start w:val="1"/>
      <w:numFmt w:val="decimal"/>
      <w:suff w:val="space"/>
      <w:lvlText w:val="%1."/>
      <w:lvlJc w:val="left"/>
      <w:rPr>
        <w:rFonts w:hint="default"/>
        <w:b w:val="0"/>
        <w:bCs w:val="0"/>
        <w:sz w:val="24"/>
        <w:szCs w:val="24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</w:compat>
  <w:rsids>
    <w:rsidRoot w:val="00000000"/>
    <w:rsid w:val="04274CCC"/>
    <w:rsid w:val="04787EB8"/>
    <w:rsid w:val="073D0177"/>
    <w:rsid w:val="0DBC0A99"/>
    <w:rsid w:val="0EC46F75"/>
    <w:rsid w:val="0F736BF6"/>
    <w:rsid w:val="10C34226"/>
    <w:rsid w:val="12065420"/>
    <w:rsid w:val="146029A9"/>
    <w:rsid w:val="156E4B01"/>
    <w:rsid w:val="1E845C9E"/>
    <w:rsid w:val="1F6C109C"/>
    <w:rsid w:val="217C68FB"/>
    <w:rsid w:val="26C01310"/>
    <w:rsid w:val="27053048"/>
    <w:rsid w:val="2A9B5C14"/>
    <w:rsid w:val="2AE01A84"/>
    <w:rsid w:val="2B53437B"/>
    <w:rsid w:val="2EE71FC6"/>
    <w:rsid w:val="2EE802B1"/>
    <w:rsid w:val="30414312"/>
    <w:rsid w:val="36F47417"/>
    <w:rsid w:val="385358CF"/>
    <w:rsid w:val="387276D3"/>
    <w:rsid w:val="395639EF"/>
    <w:rsid w:val="39E57FDB"/>
    <w:rsid w:val="3B2C42F9"/>
    <w:rsid w:val="3F4C2542"/>
    <w:rsid w:val="40073827"/>
    <w:rsid w:val="417D6D24"/>
    <w:rsid w:val="41A91D20"/>
    <w:rsid w:val="42022B81"/>
    <w:rsid w:val="42F13374"/>
    <w:rsid w:val="436A3190"/>
    <w:rsid w:val="43EF685E"/>
    <w:rsid w:val="4524320B"/>
    <w:rsid w:val="45425C72"/>
    <w:rsid w:val="46054AED"/>
    <w:rsid w:val="465376DB"/>
    <w:rsid w:val="47F3303F"/>
    <w:rsid w:val="4A152736"/>
    <w:rsid w:val="4C190265"/>
    <w:rsid w:val="4CBD2491"/>
    <w:rsid w:val="4DBD2BBD"/>
    <w:rsid w:val="506B057F"/>
    <w:rsid w:val="525A7595"/>
    <w:rsid w:val="52FE2D37"/>
    <w:rsid w:val="53AB63F3"/>
    <w:rsid w:val="57E862FA"/>
    <w:rsid w:val="58746D40"/>
    <w:rsid w:val="5FA000E8"/>
    <w:rsid w:val="601A5E45"/>
    <w:rsid w:val="652959F9"/>
    <w:rsid w:val="67C25449"/>
    <w:rsid w:val="6AC24A6F"/>
    <w:rsid w:val="6EA911F3"/>
    <w:rsid w:val="703633FA"/>
    <w:rsid w:val="72556A6C"/>
    <w:rsid w:val="73DA2CC3"/>
    <w:rsid w:val="755C3F1C"/>
    <w:rsid w:val="764F5711"/>
    <w:rsid w:val="771A4B68"/>
    <w:rsid w:val="78147FC8"/>
    <w:rsid w:val="7844395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line="276" w:lineRule="auto"/>
    </w:pPr>
    <w:rPr>
      <w:rFonts w:ascii="Arial" w:hAnsi="Arial" w:eastAsia="Arial" w:cs="Arial"/>
      <w:sz w:val="22"/>
      <w:szCs w:val="22"/>
      <w:lang w:val="ru"/>
    </w:rPr>
  </w:style>
  <w:style w:type="paragraph" w:styleId="2">
    <w:name w:val="heading 1"/>
    <w:basedOn w:val="1"/>
    <w:next w:val="1"/>
    <w:qFormat/>
    <w:uiPriority w:val="0"/>
    <w:pPr>
      <w:keepNext/>
      <w:keepLines/>
      <w:pageBreakBefore w:val="0"/>
      <w:spacing w:before="400" w:after="120"/>
    </w:pPr>
    <w:rPr>
      <w:sz w:val="40"/>
      <w:szCs w:val="40"/>
    </w:rPr>
  </w:style>
  <w:style w:type="paragraph" w:styleId="3">
    <w:name w:val="heading 2"/>
    <w:basedOn w:val="1"/>
    <w:next w:val="1"/>
    <w:qFormat/>
    <w:uiPriority w:val="0"/>
    <w:pPr>
      <w:keepNext/>
      <w:keepLines/>
      <w:pageBreakBefore w:val="0"/>
      <w:spacing w:before="360" w:after="120"/>
    </w:pPr>
    <w:rPr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pageBreakBefore w:val="0"/>
      <w:spacing w:before="320" w:after="80"/>
    </w:pPr>
    <w:rPr>
      <w:color w:val="434343"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pageBreakBefore w:val="0"/>
      <w:spacing w:before="280" w:after="80"/>
    </w:pPr>
    <w:rPr>
      <w:color w:val="666666"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pageBreakBefore w:val="0"/>
      <w:spacing w:before="240" w:after="80"/>
    </w:pPr>
    <w:rPr>
      <w:color w:val="666666"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pageBreakBefore w:val="0"/>
      <w:spacing w:before="240" w:after="80"/>
    </w:pPr>
    <w:rPr>
      <w:i/>
      <w:color w:val="666666"/>
      <w:sz w:val="22"/>
      <w:szCs w:val="22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FollowedHyperlink"/>
    <w:basedOn w:val="8"/>
    <w:qFormat/>
    <w:uiPriority w:val="0"/>
    <w:rPr>
      <w:color w:val="800080"/>
      <w:u w:val="single"/>
    </w:rPr>
  </w:style>
  <w:style w:type="character" w:styleId="11">
    <w:name w:val="Hyperlink"/>
    <w:basedOn w:val="8"/>
    <w:unhideWhenUsed/>
    <w:qFormat/>
    <w:uiPriority w:val="99"/>
    <w:rPr>
      <w:color w:val="0000FF"/>
      <w:u w:val="single"/>
    </w:rPr>
  </w:style>
  <w:style w:type="paragraph" w:styleId="12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paragraph" w:styleId="13">
    <w:name w:val="Title"/>
    <w:basedOn w:val="1"/>
    <w:next w:val="1"/>
    <w:qFormat/>
    <w:uiPriority w:val="0"/>
    <w:pPr>
      <w:keepNext/>
      <w:keepLines/>
      <w:pageBreakBefore w:val="0"/>
      <w:spacing w:before="0" w:after="60"/>
    </w:pPr>
    <w:rPr>
      <w:sz w:val="52"/>
      <w:szCs w:val="52"/>
    </w:rPr>
  </w:style>
  <w:style w:type="paragraph" w:styleId="14">
    <w:name w:val="footer"/>
    <w:basedOn w:val="1"/>
    <w:qFormat/>
    <w:uiPriority w:val="0"/>
    <w:pPr>
      <w:tabs>
        <w:tab w:val="center" w:pos="4153"/>
        <w:tab w:val="right" w:pos="8306"/>
      </w:tabs>
    </w:pPr>
  </w:style>
  <w:style w:type="paragraph" w:styleId="15">
    <w:name w:val="Subtitle"/>
    <w:basedOn w:val="1"/>
    <w:next w:val="1"/>
    <w:qFormat/>
    <w:uiPriority w:val="0"/>
    <w:pPr>
      <w:keepNext/>
      <w:keepLines/>
      <w:pageBreakBefore w:val="0"/>
      <w:spacing w:before="0" w:after="320"/>
    </w:pPr>
    <w:rPr>
      <w:rFonts w:ascii="Arial" w:hAnsi="Arial" w:eastAsia="Arial" w:cs="Arial"/>
      <w:color w:val="666666"/>
      <w:sz w:val="30"/>
      <w:szCs w:val="30"/>
    </w:rPr>
  </w:style>
  <w:style w:type="table" w:styleId="16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">
    <w:name w:val="Table Normal"/>
    <w:qFormat/>
    <w:uiPriority w:val="0"/>
  </w:style>
  <w:style w:type="paragraph" w:styleId="18">
    <w:name w:val="List Paragraph"/>
    <w:basedOn w:val="1"/>
    <w:autoRedefine/>
    <w:qFormat/>
    <w:uiPriority w:val="34"/>
    <w:pPr>
      <w:ind w:left="720"/>
      <w:contextualSpacing/>
    </w:pPr>
  </w:style>
  <w:style w:type="paragraph" w:customStyle="1" w:styleId="19">
    <w:name w:val="Table Paragraph"/>
    <w:basedOn w:val="1"/>
    <w:qFormat/>
    <w:uiPriority w:val="1"/>
    <w:pPr>
      <w:spacing w:line="268" w:lineRule="exact"/>
      <w:ind w:left="105"/>
    </w:pPr>
    <w:rPr>
      <w:rFonts w:ascii="Times New Roman" w:hAnsi="Times New Roman" w:eastAsia="Times New Roman" w:cs="Times New Roman"/>
      <w:lang w:val="ru-RU" w:eastAsia="en-US" w:bidi="ar-SA"/>
    </w:rPr>
  </w:style>
  <w:style w:type="table" w:customStyle="1" w:styleId="20">
    <w:name w:val="_Style 10"/>
    <w:basedOn w:val="21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1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2">
    <w:name w:val="_Style 11"/>
    <w:basedOn w:val="21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3">
    <w:name w:val="_Style 12"/>
    <w:basedOn w:val="21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4">
    <w:name w:val="_Style 13"/>
    <w:basedOn w:val="21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819</Words>
  <Characters>5845</Characters>
  <TotalTime>0</TotalTime>
  <ScaleCrop>false</ScaleCrop>
  <LinksUpToDate>false</LinksUpToDate>
  <CharactersWithSpaces>6612</CharactersWithSpaces>
  <Application>WPS Office_12.1.0.28032_F1E327BC-269C-435d-A152-05C5408002CA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2025-04-20T19:17:00Z</dcterms:created>
  <dc:creator>vs_be</dc:creator>
  <cp:lastModifiedBy>WPS_1713533031</cp:lastModifiedBy>
  <dcterms:modified xsi:type="dcterms:W3CDTF">2026-07-31T20:32:23Z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181CB0D6127F496FAED3281359CA4BA0_13</vt:lpwstr>
  </property>
  <property fmtid="{D5CDD505-2E9C-101B-9397-08002B2CF9AE}" pid="4" name="KSOTemplateDocerSaveRecord">
    <vt:lpwstr>eyJoZGlkIjoiZjE0NTEzYWIxNGJiZjFkNWI2NzU0NDIxYTczZGNjNDYiLCJ1c2VySWQiOiI4NDIzNDQ1NzE3NTcifQ==</vt:lpwstr>
  </property>
</Properties>
</file>